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336" w:before="120" w:after="120"/>
        <w:ind w:left="0" w:hanging="0"/>
        <w:jc w:val="center"/>
        <w:rPr>
          <w:rFonts w:ascii="Arial" w:hAnsi="Arial"/>
          <w:sz w:val="24"/>
          <w:szCs w:val="24"/>
        </w:rPr>
      </w:pPr>
      <w:r>
        <w:rPr>
          <w:rFonts w:eastAsia="Open Sans Bold" w:cs="Open Sans Bold" w:ascii="Arial" w:hAnsi="Arial"/>
          <w:b/>
          <w:bCs/>
          <w:color w:val="000000"/>
          <w:sz w:val="24"/>
          <w:szCs w:val="24"/>
        </w:rPr>
        <w:t xml:space="preserve">WZÓR: Opis Przedmiotu Zamówienia (OPZ) - wyposażenie biurowe 2026 </w:t>
      </w:r>
    </w:p>
    <w:p>
      <w:pPr>
        <w:pStyle w:val="Normal"/>
        <w:bidi w:val="0"/>
        <w:spacing w:lineRule="auto" w:line="336" w:before="120" w:after="120"/>
        <w:ind w:left="0" w:hanging="0"/>
        <w:jc w:val="left"/>
        <w:rPr>
          <w:rFonts w:ascii="Arial" w:hAnsi="Arial"/>
        </w:rPr>
      </w:pPr>
      <w:r>
        <w:rPr>
          <w:rFonts w:eastAsia="Open Sans Bold" w:cs="Open Sans Bold" w:ascii="Arial" w:hAnsi="Arial"/>
          <w:b/>
          <w:bCs/>
          <w:color w:val="000000"/>
          <w:sz w:val="24"/>
          <w:szCs w:val="24"/>
        </w:rPr>
        <w:t>Przedmiot zamówienia:</w:t>
      </w:r>
      <w:r>
        <w:rPr>
          <w:rFonts w:eastAsia="Open Sans" w:cs="Open Sans" w:ascii="Arial" w:hAnsi="Arial"/>
          <w:color w:val="000000"/>
          <w:sz w:val="24"/>
          <w:szCs w:val="24"/>
        </w:rPr>
        <w:t xml:space="preserve"> Dostawa (i montaż) mebli biurowych, gabinetowych oraz foteli dla: </w:t>
      </w:r>
    </w:p>
    <w:p>
      <w:pPr>
        <w:pStyle w:val="Normal"/>
        <w:bidi w:val="0"/>
        <w:spacing w:lineRule="auto" w:line="336" w:before="120" w:after="120"/>
        <w:ind w:left="0" w:hanging="0"/>
        <w:jc w:val="left"/>
        <w:rPr>
          <w:rFonts w:ascii="Arial" w:hAnsi="Arial"/>
        </w:rPr>
      </w:pPr>
      <w:r>
        <w:rPr>
          <w:rFonts w:eastAsia="Open Sans" w:cs="Open Sans" w:ascii="Arial" w:hAnsi="Arial"/>
          <w:color w:val="000000"/>
          <w:sz w:val="24"/>
          <w:szCs w:val="24"/>
        </w:rPr>
        <w:t xml:space="preserve">[ wpisz nazwę jednostki]. </w:t>
      </w:r>
    </w:p>
    <w:p>
      <w:pPr>
        <w:pStyle w:val="Normal"/>
        <w:bidi w:val="0"/>
        <w:spacing w:lineRule="auto" w:line="336" w:before="120" w:after="120"/>
        <w:ind w:left="0" w:hanging="0"/>
        <w:jc w:val="left"/>
        <w:rPr/>
      </w:pPr>
      <w:r>
        <w:rPr>
          <w:rFonts w:eastAsia="Open Sans" w:cs="Open Sans" w:ascii="Open Sans" w:hAnsi="Open Sans"/>
          <w:color w:val="000000"/>
          <w:sz w:val="24"/>
          <w:szCs w:val="24"/>
        </w:rPr>
        <w:t xml:space="preserve"> </w:t>
      </w:r>
    </w:p>
    <w:tbl>
      <w:tblPr>
        <w:tblW w:w="9087" w:type="dxa"/>
        <w:jc w:val="left"/>
        <w:tblInd w:w="14" w:type="dxa"/>
        <w:tblLayout w:type="fixed"/>
        <w:tblCellMar>
          <w:top w:w="180" w:type="dxa"/>
          <w:left w:w="180" w:type="dxa"/>
          <w:bottom w:w="180" w:type="dxa"/>
          <w:right w:w="180" w:type="dxa"/>
        </w:tblCellMar>
      </w:tblPr>
      <w:tblGrid>
        <w:gridCol w:w="9"/>
        <w:gridCol w:w="2091"/>
        <w:gridCol w:w="6060"/>
        <w:gridCol w:w="926"/>
      </w:tblGrid>
      <w:tr>
        <w:trPr>
          <w:trHeight w:val="1245" w:hRule="atLeast"/>
        </w:trPr>
        <w:tc>
          <w:tcPr>
            <w:tcW w:w="9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</w:tcPr>
          <w:p>
            <w:pPr>
              <w:pStyle w:val="Normal"/>
              <w:widowControl w:val="false"/>
              <w:bidi w:val="0"/>
              <w:spacing w:lineRule="auto" w:line="336" w:before="120" w:after="120"/>
              <w:ind w:left="0" w:hanging="0"/>
              <w:jc w:val="center"/>
              <w:rPr>
                <w:rFonts w:ascii="Arial" w:hAnsi="Arial"/>
              </w:rPr>
            </w:pPr>
            <w:r>
              <w:rPr>
                <w:rFonts w:eastAsia="Open Sans Bold" w:cs="Open Sans Bold" w:ascii="Arial" w:hAnsi="Arial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091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</w:tcPr>
          <w:p>
            <w:pPr>
              <w:pStyle w:val="Normal"/>
              <w:widowControl w:val="false"/>
              <w:bidi w:val="0"/>
              <w:spacing w:lineRule="auto" w:line="336" w:before="120" w:after="120"/>
              <w:ind w:left="0" w:hanging="0"/>
              <w:jc w:val="center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Open Sans Bold" w:cs="Open Sans Bold" w:ascii="Arial" w:hAnsi="Arial"/>
                <w:b/>
                <w:bCs/>
                <w:iCs w:val="false"/>
                <w:color w:val="000000"/>
                <w:sz w:val="24"/>
                <w:szCs w:val="24"/>
                <w:shd w:fill="auto" w:val="clear"/>
              </w:rPr>
              <w:t>Przedmiot zamówienia</w:t>
            </w:r>
          </w:p>
        </w:tc>
        <w:tc>
          <w:tcPr>
            <w:tcW w:w="6060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</w:tcPr>
          <w:p>
            <w:pPr>
              <w:pStyle w:val="Normal"/>
              <w:widowControl w:val="false"/>
              <w:bidi w:val="0"/>
              <w:spacing w:lineRule="auto" w:line="336" w:before="120" w:after="120"/>
              <w:ind w:left="0" w:hanging="0"/>
              <w:jc w:val="center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Open Sans Bold" w:cs="Open Sans Bold" w:ascii="Arial" w:hAnsi="Arial"/>
                <w:b/>
                <w:bCs/>
                <w:iCs w:val="false"/>
                <w:color w:val="000000"/>
                <w:sz w:val="24"/>
                <w:szCs w:val="24"/>
                <w:shd w:fill="auto" w:val="clear"/>
              </w:rPr>
              <w:t>Minimalne parametry techniczne i funkcjonalne (wymagane)</w:t>
            </w:r>
          </w:p>
        </w:tc>
        <w:tc>
          <w:tcPr>
            <w:tcW w:w="926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</w:tcPr>
          <w:p>
            <w:pPr>
              <w:pStyle w:val="Normal"/>
              <w:widowControl w:val="false"/>
              <w:bidi w:val="0"/>
              <w:spacing w:lineRule="auto" w:line="336" w:before="120" w:after="120"/>
              <w:ind w:left="0" w:hanging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Open Sans Bold" w:cs="Open Sans Bold" w:ascii="Arial" w:hAnsi="Arial"/>
                <w:b/>
                <w:bCs/>
                <w:iCs w:val="false"/>
                <w:color w:val="000000"/>
                <w:sz w:val="24"/>
                <w:szCs w:val="24"/>
                <w:shd w:fill="auto" w:val="clear"/>
              </w:rPr>
              <w:t>Ilość</w:t>
            </w:r>
          </w:p>
        </w:tc>
      </w:tr>
      <w:tr>
        <w:trPr/>
        <w:tc>
          <w:tcPr>
            <w:tcW w:w="9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</w:tcPr>
          <w:p>
            <w:pPr>
              <w:pStyle w:val="Normal"/>
              <w:widowControl w:val="false"/>
              <w:bidi w:val="0"/>
              <w:spacing w:lineRule="auto" w:line="336" w:before="120" w:after="120"/>
              <w:ind w:left="0" w:hanging="0"/>
              <w:jc w:val="left"/>
              <w:rPr>
                <w:rFonts w:ascii="Open Sans" w:hAnsi="Open Sans" w:eastAsia="Open Sans" w:cs="Open Sans"/>
                <w:color w:val="000000"/>
                <w:sz w:val="24"/>
                <w:szCs w:val="24"/>
              </w:rPr>
            </w:pPr>
            <w:r>
              <w:rPr>
                <w:rFonts w:eastAsia="Open Sans Bold" w:cs="Open Sans Bold" w:ascii="Open Sans Bold" w:hAnsi="Open Sans Bold"/>
                <w:b/>
                <w:bCs/>
                <w:color w:val="1F1F1F"/>
                <w:sz w:val="24"/>
                <w:szCs w:val="24"/>
              </w:rPr>
              <w:t>1.</w:t>
            </w:r>
          </w:p>
        </w:tc>
        <w:tc>
          <w:tcPr>
            <w:tcW w:w="2091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</w:tcPr>
          <w:p>
            <w:pPr>
              <w:pStyle w:val="Normal"/>
              <w:widowControl w:val="false"/>
              <w:bidi w:val="0"/>
              <w:spacing w:lineRule="auto" w:line="336" w:before="120" w:after="120"/>
              <w:ind w:left="0" w:hanging="0"/>
              <w:jc w:val="left"/>
              <w:rPr>
                <w:rFonts w:ascii="Open Sans" w:hAnsi="Open Sans" w:eastAsia="Open Sans" w:cs="Open Sans"/>
                <w:color w:val="000000"/>
                <w:sz w:val="24"/>
                <w:szCs w:val="24"/>
              </w:rPr>
            </w:pPr>
            <w:r>
              <w:rPr>
                <w:rFonts w:eastAsia="Open Sans Bold" w:cs="Open Sans Bold" w:ascii="Arial" w:hAnsi="Arial"/>
                <w:b/>
                <w:bCs/>
                <w:color w:val="1F1F1F"/>
                <w:sz w:val="22"/>
                <w:szCs w:val="22"/>
              </w:rPr>
              <w:t>Ergonomiczne fotele biurowe</w:t>
            </w:r>
          </w:p>
        </w:tc>
        <w:tc>
          <w:tcPr>
            <w:tcW w:w="6060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bidi w:val="0"/>
              <w:spacing w:lineRule="auto" w:line="276"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Open Sans Bold" w:cs="Open Sans Bold" w:ascii="Arial" w:hAnsi="Arial"/>
                <w:b/>
                <w:bCs/>
                <w:color w:val="1F1F1F"/>
                <w:sz w:val="22"/>
                <w:szCs w:val="22"/>
              </w:rPr>
              <w:t>Podstawa:</w:t>
            </w:r>
            <w:r>
              <w:rPr>
                <w:rFonts w:eastAsia="Open Sans" w:cs="Open Sans" w:ascii="Arial" w:hAnsi="Arial"/>
                <w:color w:val="1F1F1F"/>
                <w:sz w:val="22"/>
                <w:szCs w:val="22"/>
              </w:rPr>
              <w:t xml:space="preserve"> Pięcioramienna, wykonana ze wzmocnionego tworzywa w kolorze czarnym (opcjonalnie aluminium polerowane), wyposażona w kółka miękkie do twardych powierzchni.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bidi w:val="0"/>
              <w:spacing w:lineRule="auto" w:line="276"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Open Sans Bold" w:cs="Open Sans Bold" w:ascii="Arial" w:hAnsi="Arial"/>
                <w:b/>
                <w:bCs/>
                <w:color w:val="1F1F1F"/>
                <w:sz w:val="22"/>
                <w:szCs w:val="22"/>
              </w:rPr>
              <w:t>Mechanizm:</w:t>
            </w:r>
            <w:r>
              <w:rPr>
                <w:rFonts w:eastAsia="Open Sans" w:cs="Open Sans" w:ascii="Arial" w:hAnsi="Arial"/>
                <w:color w:val="1F1F1F"/>
                <w:sz w:val="22"/>
                <w:szCs w:val="22"/>
              </w:rPr>
              <w:t xml:space="preserve"> Synchroniczny, pozwalający na swobodne kołysanie się z blokadą oparcia w minimum 4 pozycjach.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bidi w:val="0"/>
              <w:spacing w:lineRule="auto" w:line="276"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Open Sans Bold" w:cs="Open Sans Bold" w:ascii="Arial" w:hAnsi="Arial"/>
                <w:b/>
                <w:bCs/>
                <w:color w:val="1F1F1F"/>
                <w:sz w:val="22"/>
                <w:szCs w:val="22"/>
              </w:rPr>
              <w:t>Funkcja Anti-Shock:</w:t>
            </w:r>
            <w:r>
              <w:rPr>
                <w:rFonts w:eastAsia="Open Sans" w:cs="Open Sans" w:ascii="Arial" w:hAnsi="Arial"/>
                <w:color w:val="1F1F1F"/>
                <w:sz w:val="22"/>
                <w:szCs w:val="22"/>
              </w:rPr>
              <w:t xml:space="preserve"> Obowiązkowa (system zabezpieczający przed uderzeniem oparcia w plecy użytkownika po zwolnieniu blokady).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bidi w:val="0"/>
              <w:spacing w:lineRule="auto" w:line="276"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Open Sans Bold" w:cs="Open Sans Bold" w:ascii="Arial" w:hAnsi="Arial"/>
                <w:b/>
                <w:bCs/>
                <w:color w:val="1F1F1F"/>
                <w:sz w:val="22"/>
                <w:szCs w:val="22"/>
              </w:rPr>
              <w:t>Podparcie lędźwiowe:</w:t>
            </w:r>
            <w:r>
              <w:rPr>
                <w:rFonts w:eastAsia="Open Sans" w:cs="Open Sans" w:ascii="Arial" w:hAnsi="Arial"/>
                <w:color w:val="1F1F1F"/>
                <w:sz w:val="22"/>
                <w:szCs w:val="22"/>
              </w:rPr>
              <w:t xml:space="preserve"> Wyraźnie sprofilowane, z regulacją wysokości położenia, dostosowane do naturalnej krzywizny kręgosłupa.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bidi w:val="0"/>
              <w:spacing w:lineRule="auto" w:line="276"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Open Sans Bold" w:cs="Open Sans Bold" w:ascii="Arial" w:hAnsi="Arial"/>
                <w:b/>
                <w:bCs/>
                <w:color w:val="1F1F1F"/>
                <w:sz w:val="22"/>
                <w:szCs w:val="22"/>
              </w:rPr>
              <w:t>Siedzisko:</w:t>
            </w:r>
            <w:r>
              <w:rPr>
                <w:rFonts w:eastAsia="Open Sans" w:cs="Open Sans" w:ascii="Arial" w:hAnsi="Arial"/>
                <w:color w:val="1F1F1F"/>
                <w:sz w:val="22"/>
                <w:szCs w:val="22"/>
              </w:rPr>
              <w:t xml:space="preserve"> Szerokie i profilowane, wypełnione pianką wylewaną o gęstości minimum 50 kg/m³ (odporna na odkształcenia).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bidi w:val="0"/>
              <w:spacing w:lineRule="auto" w:line="276"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Open Sans Bold" w:cs="Open Sans Bold" w:ascii="Arial" w:hAnsi="Arial"/>
                <w:b/>
                <w:bCs/>
                <w:color w:val="1F1F1F"/>
                <w:sz w:val="22"/>
                <w:szCs w:val="22"/>
              </w:rPr>
              <w:t>Regulacja głębokości:</w:t>
            </w:r>
            <w:r>
              <w:rPr>
                <w:rFonts w:eastAsia="Open Sans" w:cs="Open Sans" w:ascii="Arial" w:hAnsi="Arial"/>
                <w:color w:val="1F1F1F"/>
                <w:sz w:val="22"/>
                <w:szCs w:val="22"/>
              </w:rPr>
              <w:t xml:space="preserve"> Zintegrowana z siedziskiem, zakres regulacji minimum 5 cm (dostosowanie do wzrostu użytkownika).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bidi w:val="0"/>
              <w:spacing w:lineRule="auto" w:line="276"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Open Sans Bold" w:cs="Open Sans Bold" w:ascii="Arial" w:hAnsi="Arial"/>
                <w:b/>
                <w:bCs/>
                <w:color w:val="1F1F1F"/>
                <w:sz w:val="22"/>
                <w:szCs w:val="22"/>
              </w:rPr>
              <w:t>Oparcie:</w:t>
            </w:r>
            <w:r>
              <w:rPr>
                <w:rFonts w:eastAsia="Open Sans" w:cs="Open Sans" w:ascii="Arial" w:hAnsi="Arial"/>
                <w:color w:val="1F1F1F"/>
                <w:sz w:val="22"/>
                <w:szCs w:val="22"/>
              </w:rPr>
              <w:t xml:space="preserve"> Wykonane z wysokogatunkowej, przewiewnej siatki poliestrowej o odporności na ścieranie minimum 100 000 cykli Martindale’a.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bidi w:val="0"/>
              <w:spacing w:lineRule="auto" w:line="276" w:before="0" w:after="0"/>
              <w:jc w:val="left"/>
              <w:rPr/>
            </w:pPr>
            <w:r>
              <w:rPr>
                <w:rFonts w:eastAsia="Open Sans Bold" w:cs="Open Sans Bold" w:ascii="Arial" w:hAnsi="Arial"/>
                <w:b/>
                <w:bCs/>
                <w:color w:val="1F1F1F"/>
                <w:sz w:val="22"/>
                <w:szCs w:val="22"/>
              </w:rPr>
              <w:t>Podłokietniki:</w:t>
            </w:r>
            <w:r>
              <w:rPr>
                <w:rFonts w:eastAsia="Open Sans" w:cs="Open Sans" w:ascii="Arial" w:hAnsi="Arial"/>
                <w:color w:val="1F1F1F"/>
                <w:sz w:val="22"/>
                <w:szCs w:val="22"/>
              </w:rPr>
              <w:t xml:space="preserve"> Typ 1D – regulacja góra-dół w</w:t>
            </w:r>
            <w:r>
              <w:rPr>
                <w:rFonts w:eastAsia="Open Sans" w:cs="Open Sans" w:ascii="Open Sans" w:hAnsi="Open Sans"/>
                <w:color w:val="1F1F1F"/>
                <w:sz w:val="24"/>
                <w:szCs w:val="24"/>
              </w:rPr>
              <w:t xml:space="preserve"> </w:t>
            </w:r>
            <w:r>
              <w:rPr>
                <w:rFonts w:eastAsia="Open Sans" w:cs="Open Sans" w:ascii="Arial" w:hAnsi="Arial"/>
                <w:color w:val="1F1F1F"/>
                <w:sz w:val="22"/>
                <w:szCs w:val="22"/>
              </w:rPr>
              <w:t>zakresie minimum 7 cm, z miękkimi nakładkami z tworzywa PU.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bidi w:val="0"/>
              <w:spacing w:lineRule="auto" w:line="276"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Open Sans Bold" w:cs="Open Sans Bold" w:ascii="Arial" w:hAnsi="Arial"/>
                <w:b/>
                <w:bCs/>
                <w:color w:val="1F1F1F"/>
                <w:sz w:val="22"/>
                <w:szCs w:val="22"/>
              </w:rPr>
              <w:t>Dodatki:</w:t>
            </w:r>
            <w:r>
              <w:rPr>
                <w:rFonts w:eastAsia="Open Sans" w:cs="Open Sans" w:ascii="Arial" w:hAnsi="Arial"/>
                <w:color w:val="1F1F1F"/>
                <w:sz w:val="22"/>
                <w:szCs w:val="22"/>
              </w:rPr>
              <w:t xml:space="preserve"> np. Fotel musi być wyposażony w regulowany zagłówek oraz zintegrowany z oparciem wieszak na marynarkę/odzież.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bidi w:val="0"/>
              <w:spacing w:lineRule="auto" w:line="276" w:before="0" w:after="0"/>
              <w:jc w:val="left"/>
              <w:rPr/>
            </w:pPr>
            <w:r>
              <w:rPr>
                <w:rFonts w:eastAsia="Open Sans Bold" w:cs="Open Sans Bold" w:ascii="Arial" w:hAnsi="Arial"/>
                <w:b/>
                <w:bCs/>
                <w:color w:val="1F1F1F"/>
                <w:sz w:val="22"/>
                <w:szCs w:val="22"/>
              </w:rPr>
              <w:t>Kolorystyka:</w:t>
            </w:r>
            <w:r>
              <w:rPr>
                <w:rFonts w:eastAsia="Open Sans" w:cs="Open Sans" w:ascii="Arial" w:hAnsi="Arial"/>
                <w:color w:val="1F1F1F"/>
                <w:sz w:val="22"/>
                <w:szCs w:val="22"/>
              </w:rPr>
              <w:t xml:space="preserve"> Tapicerka siedziska, siatka oparcia</w:t>
            </w:r>
            <w:r>
              <w:rPr>
                <w:rFonts w:eastAsia="Open Sans" w:cs="Open Sans" w:ascii="Open Sans" w:hAnsi="Open Sans"/>
                <w:color w:val="1F1F1F"/>
                <w:sz w:val="24"/>
                <w:szCs w:val="24"/>
              </w:rPr>
              <w:t xml:space="preserve"> </w:t>
            </w:r>
            <w:r>
              <w:rPr>
                <w:rFonts w:eastAsia="Open Sans" w:cs="Open Sans" w:ascii="Arial" w:hAnsi="Arial"/>
                <w:color w:val="1F1F1F"/>
                <w:sz w:val="22"/>
                <w:szCs w:val="22"/>
              </w:rPr>
              <w:t>oraz zagłówek w kolorze czarnym.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bidi w:val="0"/>
              <w:spacing w:lineRule="auto" w:line="276" w:before="0" w:after="0"/>
              <w:jc w:val="left"/>
              <w:rPr/>
            </w:pPr>
            <w:r>
              <w:rPr>
                <w:rFonts w:eastAsia="Open Sans Bold" w:cs="Open Sans Bold" w:ascii="Arial" w:hAnsi="Arial"/>
                <w:b/>
                <w:bCs/>
                <w:color w:val="1F1F1F"/>
                <w:sz w:val="22"/>
                <w:szCs w:val="22"/>
              </w:rPr>
              <w:t>Atesty i Normy:</w:t>
            </w:r>
            <w:r>
              <w:rPr>
                <w:rFonts w:eastAsia="Open Sans" w:cs="Open Sans" w:ascii="Arial" w:hAnsi="Arial"/>
                <w:color w:val="1F1F1F"/>
                <w:sz w:val="22"/>
                <w:szCs w:val="22"/>
              </w:rPr>
              <w:t xml:space="preserve"> Zgodność z normą PN-EN 1335 oraz aktualny Atest Higieniczny.</w:t>
            </w:r>
          </w:p>
        </w:tc>
        <w:tc>
          <w:tcPr>
            <w:tcW w:w="926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</w:tcPr>
          <w:p>
            <w:pPr>
              <w:pStyle w:val="Normal"/>
              <w:widowControl w:val="false"/>
              <w:bidi w:val="0"/>
              <w:spacing w:lineRule="auto" w:line="336" w:before="120" w:after="120"/>
              <w:ind w:left="0" w:hanging="0"/>
              <w:jc w:val="left"/>
              <w:rPr>
                <w:rFonts w:ascii="Open Sans" w:hAnsi="Open Sans" w:eastAsia="Open Sans" w:cs="Open Sans"/>
                <w:color w:val="000000"/>
                <w:sz w:val="24"/>
                <w:szCs w:val="24"/>
              </w:rPr>
            </w:pPr>
            <w:r>
              <w:rPr>
                <w:rFonts w:eastAsia="Open Sans" w:cs="Open Sans" w:ascii="Open Sans" w:hAnsi="Open Sans"/>
                <w:color w:val="1F1F1F"/>
                <w:sz w:val="24"/>
                <w:szCs w:val="24"/>
              </w:rPr>
              <w:t xml:space="preserve">                      </w:t>
            </w:r>
            <w:r>
              <w:rPr>
                <w:rFonts w:eastAsia="Open Sans" w:cs="Open Sans" w:ascii="Open Sans" w:hAnsi="Open Sans"/>
                <w:color w:val="1F1F1F"/>
                <w:sz w:val="24"/>
                <w:szCs w:val="24"/>
              </w:rPr>
              <w:t>szt.</w:t>
            </w:r>
          </w:p>
        </w:tc>
      </w:tr>
      <w:tr>
        <w:trPr/>
        <w:tc>
          <w:tcPr>
            <w:tcW w:w="9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</w:tcPr>
          <w:p>
            <w:pPr>
              <w:pStyle w:val="Normal"/>
              <w:widowControl w:val="false"/>
              <w:bidi w:val="0"/>
              <w:spacing w:lineRule="auto" w:line="336" w:before="120" w:after="120"/>
              <w:ind w:left="0" w:hanging="0"/>
              <w:jc w:val="left"/>
              <w:rPr>
                <w:rFonts w:ascii="Open Sans" w:hAnsi="Open Sans" w:eastAsia="Open Sans" w:cs="Open Sans"/>
                <w:color w:val="000000"/>
                <w:sz w:val="24"/>
                <w:szCs w:val="24"/>
              </w:rPr>
            </w:pPr>
            <w:r>
              <w:rPr>
                <w:rFonts w:eastAsia="Open Sans Bold" w:cs="Open Sans Bold" w:ascii="Open Sans Bold" w:hAnsi="Open Sans Bold"/>
                <w:b/>
                <w:bCs/>
                <w:color w:val="1F1F1F"/>
                <w:sz w:val="24"/>
                <w:szCs w:val="24"/>
              </w:rPr>
              <w:t>2.</w:t>
            </w:r>
          </w:p>
        </w:tc>
        <w:tc>
          <w:tcPr>
            <w:tcW w:w="2091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</w:tcPr>
          <w:p>
            <w:pPr>
              <w:pStyle w:val="Normal"/>
              <w:widowControl w:val="false"/>
              <w:bidi w:val="0"/>
              <w:spacing w:lineRule="auto" w:line="336" w:before="120" w:after="120"/>
              <w:ind w:left="0" w:hanging="0"/>
              <w:jc w:val="left"/>
              <w:rPr/>
            </w:pPr>
            <w:r>
              <w:rPr>
                <w:rFonts w:eastAsia="Open Sans Bold" w:cs="Open Sans Bold" w:ascii="Arial" w:hAnsi="Arial"/>
                <w:b/>
                <w:bCs/>
                <w:color w:val="1F1F1F"/>
                <w:sz w:val="24"/>
                <w:szCs w:val="24"/>
              </w:rPr>
              <w:t>Biurka pracownicze</w:t>
            </w:r>
          </w:p>
        </w:tc>
        <w:tc>
          <w:tcPr>
            <w:tcW w:w="6060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bidi w:val="0"/>
              <w:spacing w:lineRule="auto" w:line="276"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Open Sans Bold" w:cs="Open Sans Bold" w:ascii="Arial" w:hAnsi="Arial"/>
                <w:b/>
                <w:bCs/>
                <w:color w:val="1F1F1F"/>
                <w:sz w:val="22"/>
                <w:szCs w:val="22"/>
              </w:rPr>
              <w:t>Wymiary blatu:</w:t>
            </w:r>
            <w:r>
              <w:rPr>
                <w:rFonts w:eastAsia="Open Sans" w:cs="Open Sans" w:ascii="Arial" w:hAnsi="Arial"/>
                <w:color w:val="1F1F1F"/>
                <w:sz w:val="22"/>
                <w:szCs w:val="22"/>
              </w:rPr>
              <w:t xml:space="preserve"> 1200 x 700 mm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bidi w:val="0"/>
              <w:spacing w:lineRule="auto" w:line="276"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Open Sans Bold" w:cs="Open Sans Bold" w:ascii="Arial" w:hAnsi="Arial"/>
                <w:b/>
                <w:bCs/>
                <w:color w:val="1F1F1F"/>
                <w:sz w:val="22"/>
                <w:szCs w:val="22"/>
              </w:rPr>
              <w:t>Blat:</w:t>
            </w:r>
            <w:r>
              <w:rPr>
                <w:rFonts w:eastAsia="Open Sans" w:cs="Open Sans" w:ascii="Arial" w:hAnsi="Arial"/>
                <w:color w:val="1F1F1F"/>
                <w:sz w:val="22"/>
                <w:szCs w:val="22"/>
              </w:rPr>
              <w:t xml:space="preserve"> Wykonany z płyty laminowanej o grubości minimum 25 mm, klasa higieniczności E1. Powierzchnia</w:t>
            </w:r>
            <w:r>
              <w:rPr>
                <w:rFonts w:eastAsia="Open Sans Bold" w:cs="Open Sans Bold" w:ascii="Arial" w:hAnsi="Arial"/>
                <w:b/>
                <w:bCs/>
                <w:color w:val="1F1F1F"/>
                <w:sz w:val="22"/>
                <w:szCs w:val="22"/>
              </w:rPr>
              <w:t xml:space="preserve"> </w:t>
            </w:r>
            <w:r>
              <w:rPr>
                <w:rFonts w:eastAsia="Open Sans" w:cs="Open Sans" w:ascii="Arial" w:hAnsi="Arial"/>
                <w:color w:val="1F1F1F"/>
                <w:sz w:val="22"/>
                <w:szCs w:val="22"/>
              </w:rPr>
              <w:t>matowa, o strukturze zapobiegającej olśnieniu i odbiciom światła, kolor: np. biały.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bidi w:val="0"/>
              <w:spacing w:lineRule="auto" w:line="276"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Open Sans Bold" w:cs="Open Sans Bold" w:ascii="Arial" w:hAnsi="Arial"/>
                <w:b/>
                <w:bCs/>
                <w:color w:val="1F1F1F"/>
                <w:sz w:val="22"/>
                <w:szCs w:val="22"/>
              </w:rPr>
              <w:t>Obrzeża:</w:t>
            </w:r>
            <w:r>
              <w:rPr>
                <w:rFonts w:eastAsia="Open Sans" w:cs="Open Sans" w:ascii="Arial" w:hAnsi="Arial"/>
                <w:color w:val="1F1F1F"/>
                <w:sz w:val="22"/>
                <w:szCs w:val="22"/>
              </w:rPr>
              <w:t xml:space="preserve"> Wykończone okleiną ABS o grubości minimum 2 mm.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bidi w:val="0"/>
              <w:spacing w:lineRule="auto" w:line="276"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Open Sans Bold" w:cs="Open Sans Bold" w:ascii="Arial" w:hAnsi="Arial"/>
                <w:b/>
                <w:bCs/>
                <w:color w:val="1F1F1F"/>
                <w:sz w:val="22"/>
                <w:szCs w:val="22"/>
              </w:rPr>
              <w:t>Stelaż:</w:t>
            </w:r>
            <w:r>
              <w:rPr>
                <w:rFonts w:eastAsia="Open Sans" w:cs="Open Sans" w:ascii="Arial" w:hAnsi="Arial"/>
                <w:color w:val="1F1F1F"/>
                <w:sz w:val="22"/>
                <w:szCs w:val="22"/>
              </w:rPr>
              <w:t xml:space="preserve"> Metalowy, malowany proszkowo. Typ konstrukcji: zamknięty (np. profil „O-step”) lub otwarty (np. profil „U-step”). Kolor: np. grafitowy.Nogi stelaża wyposażone w stopki poziomujące +/- 10mm.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bidi w:val="0"/>
              <w:spacing w:lineRule="auto" w:line="276"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Open Sans Bold" w:cs="Open Sans Bold" w:ascii="Arial" w:hAnsi="Arial"/>
                <w:b/>
                <w:bCs/>
                <w:color w:val="1F1F1F"/>
                <w:sz w:val="22"/>
                <w:szCs w:val="22"/>
              </w:rPr>
              <w:t>Dodatki:</w:t>
            </w:r>
            <w:r>
              <w:rPr>
                <w:rFonts w:eastAsia="Open Sans" w:cs="Open Sans" w:ascii="Arial" w:hAnsi="Arial"/>
                <w:color w:val="1F1F1F"/>
                <w:sz w:val="22"/>
                <w:szCs w:val="22"/>
              </w:rPr>
              <w:t xml:space="preserve"> np. W blacie osadzona przelotka kablowa o średnicy 60 mm. Pod blatem zamontowany poziomy, metalowy kanał (rynna) na kable i zasilacze. Biurko wyposażone w mediaport wpuszczany w blat (konfiguracja: min. 1x gniazdo 230V, 1x USB-A/C, 1x RJ45) z pokrywą.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bidi w:val="0"/>
              <w:spacing w:lineRule="auto" w:line="276"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Open Sans Bold" w:cs="Open Sans Bold" w:ascii="Arial" w:hAnsi="Arial"/>
                <w:b/>
                <w:bCs/>
                <w:color w:val="1F1F1F"/>
                <w:sz w:val="22"/>
                <w:szCs w:val="22"/>
              </w:rPr>
              <w:t>Normy bezpieczeństwa i ergonomii:</w:t>
            </w:r>
            <w:r>
              <w:rPr>
                <w:rFonts w:eastAsia="Open Sans" w:cs="Open Sans" w:ascii="Arial" w:hAnsi="Arial"/>
                <w:color w:val="1F1F1F"/>
                <w:sz w:val="22"/>
                <w:szCs w:val="22"/>
              </w:rPr>
              <w:t xml:space="preserve"> * Produkt musi być zgodny z norm</w:t>
            </w:r>
            <w:r>
              <w:rPr>
                <w:rFonts w:eastAsia="Open Sans" w:cs="Open Sans" w:ascii="Arial" w:hAnsi="Arial"/>
                <w:b w:val="false"/>
                <w:bCs w:val="false"/>
                <w:color w:val="1F1F1F"/>
                <w:sz w:val="22"/>
                <w:szCs w:val="22"/>
              </w:rPr>
              <w:t xml:space="preserve">ą </w:t>
            </w:r>
            <w:r>
              <w:rPr>
                <w:rFonts w:eastAsia="Open Sans Bold" w:cs="Open Sans Bold" w:ascii="Arial" w:hAnsi="Arial"/>
                <w:b w:val="false"/>
                <w:bCs w:val="false"/>
                <w:color w:val="1F1F1F"/>
                <w:sz w:val="22"/>
                <w:szCs w:val="22"/>
              </w:rPr>
              <w:t>PN-EN 527 (część 1 i 2).</w:t>
            </w:r>
          </w:p>
        </w:tc>
        <w:tc>
          <w:tcPr>
            <w:tcW w:w="926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</w:tcPr>
          <w:p>
            <w:pPr>
              <w:pStyle w:val="Normal"/>
              <w:widowControl w:val="false"/>
              <w:bidi w:val="0"/>
              <w:spacing w:lineRule="auto" w:line="336" w:before="120" w:after="120"/>
              <w:ind w:left="0" w:hanging="0"/>
              <w:jc w:val="left"/>
              <w:rPr>
                <w:rFonts w:ascii="Open Sans" w:hAnsi="Open Sans" w:eastAsia="Open Sans" w:cs="Open Sans"/>
                <w:color w:val="000000"/>
                <w:sz w:val="24"/>
                <w:szCs w:val="24"/>
              </w:rPr>
            </w:pPr>
            <w:r>
              <w:rPr>
                <w:rFonts w:eastAsia="Open Sans" w:cs="Open Sans" w:ascii="Open Sans" w:hAnsi="Open Sans"/>
                <w:color w:val="1F1F1F"/>
                <w:sz w:val="24"/>
                <w:szCs w:val="24"/>
              </w:rPr>
              <w:t xml:space="preserve">       </w:t>
            </w:r>
            <w:r>
              <w:rPr>
                <w:rFonts w:eastAsia="Open Sans" w:cs="Open Sans" w:ascii="Open Sans" w:hAnsi="Open Sans"/>
                <w:color w:val="1F1F1F"/>
                <w:sz w:val="24"/>
                <w:szCs w:val="24"/>
              </w:rPr>
              <w:t>szt.</w:t>
            </w:r>
          </w:p>
        </w:tc>
      </w:tr>
      <w:tr>
        <w:trPr/>
        <w:tc>
          <w:tcPr>
            <w:tcW w:w="9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</w:tcPr>
          <w:p>
            <w:pPr>
              <w:pStyle w:val="Normal"/>
              <w:widowControl w:val="false"/>
              <w:bidi w:val="0"/>
              <w:spacing w:lineRule="auto" w:line="336" w:before="120" w:after="120"/>
              <w:ind w:left="0" w:hanging="0"/>
              <w:jc w:val="left"/>
              <w:rPr>
                <w:rFonts w:ascii="Open Sans" w:hAnsi="Open Sans" w:eastAsia="Open Sans" w:cs="Open Sans"/>
                <w:color w:val="000000"/>
                <w:sz w:val="24"/>
                <w:szCs w:val="24"/>
              </w:rPr>
            </w:pPr>
            <w:r>
              <w:rPr>
                <w:rFonts w:eastAsia="Open Sans Bold" w:cs="Open Sans Bold" w:ascii="Open Sans Bold" w:hAnsi="Open Sans Bold"/>
                <w:b/>
                <w:bCs/>
                <w:color w:val="1F1F1F"/>
                <w:sz w:val="24"/>
                <w:szCs w:val="24"/>
              </w:rPr>
              <w:t>3.</w:t>
            </w:r>
          </w:p>
        </w:tc>
        <w:tc>
          <w:tcPr>
            <w:tcW w:w="2091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</w:tcPr>
          <w:p>
            <w:pPr>
              <w:pStyle w:val="Normal"/>
              <w:widowControl w:val="false"/>
              <w:bidi w:val="0"/>
              <w:spacing w:lineRule="auto" w:line="336" w:before="120" w:after="120"/>
              <w:ind w:left="0" w:hanging="0"/>
              <w:jc w:val="left"/>
              <w:rPr>
                <w:rFonts w:ascii="Arial" w:hAnsi="Arial"/>
              </w:rPr>
            </w:pPr>
            <w:r>
              <w:rPr>
                <w:rFonts w:eastAsia="Open Sans Bold" w:cs="Open Sans Bold" w:ascii="Arial" w:hAnsi="Arial"/>
                <w:b/>
                <w:bCs/>
                <w:color w:val="1F1F1F"/>
                <w:sz w:val="24"/>
                <w:szCs w:val="24"/>
              </w:rPr>
              <w:t>Szafy aktowe i szafki</w:t>
            </w:r>
          </w:p>
        </w:tc>
        <w:tc>
          <w:tcPr>
            <w:tcW w:w="6060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bidi w:val="0"/>
              <w:spacing w:lineRule="auto" w:line="276"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Open Sans Bold" w:cs="Open Sans Bold" w:ascii="Arial" w:hAnsi="Arial"/>
                <w:b/>
                <w:bCs/>
                <w:color w:val="1F1F1F"/>
                <w:sz w:val="22"/>
                <w:szCs w:val="22"/>
              </w:rPr>
              <w:t>Wymiary:</w:t>
            </w:r>
            <w:r>
              <w:rPr>
                <w:rFonts w:eastAsia="Open Sans" w:cs="Open Sans" w:ascii="Arial" w:hAnsi="Arial"/>
                <w:color w:val="1F1F1F"/>
                <w:sz w:val="22"/>
                <w:szCs w:val="22"/>
              </w:rPr>
              <w:t xml:space="preserve"> np. 800 x 400 x 1850 mm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bidi w:val="0"/>
              <w:spacing w:lineRule="auto" w:line="276"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Open Sans Bold" w:cs="Open Sans Bold" w:ascii="Arial" w:hAnsi="Arial"/>
                <w:b/>
                <w:bCs/>
                <w:color w:val="1F1F1F"/>
                <w:sz w:val="22"/>
                <w:szCs w:val="22"/>
              </w:rPr>
              <w:t>Konstrukcja:</w:t>
            </w:r>
            <w:r>
              <w:rPr>
                <w:rFonts w:eastAsia="Open Sans" w:cs="Open Sans" w:ascii="Arial" w:hAnsi="Arial"/>
                <w:color w:val="1F1F1F"/>
                <w:sz w:val="22"/>
                <w:szCs w:val="22"/>
              </w:rPr>
              <w:t xml:space="preserve"> Korpus, wieńce oraz fronty wykonane z płyty laminowanej o grubości minimum 18 mm, klasa higieniczności E1. Wszystkie krawędzie widoczne zabezpieczone obrzeżem ABS min. 2 mm. plecy pełne (HDF min. 3 mm).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bidi w:val="0"/>
              <w:spacing w:lineRule="auto" w:line="276"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Open Sans Bold" w:cs="Open Sans Bold" w:ascii="Arial" w:hAnsi="Arial"/>
                <w:b/>
                <w:bCs/>
                <w:color w:val="1F1F1F"/>
                <w:sz w:val="22"/>
                <w:szCs w:val="22"/>
              </w:rPr>
              <w:t>System otwierania:</w:t>
            </w:r>
            <w:r>
              <w:rPr>
                <w:rFonts w:eastAsia="Open Sans" w:cs="Open Sans" w:ascii="Arial" w:hAnsi="Arial"/>
                <w:color w:val="1F1F1F"/>
                <w:sz w:val="22"/>
                <w:szCs w:val="22"/>
              </w:rPr>
              <w:t xml:space="preserve"> Fronty osadzone na metalowych zawiasach o kącie otwarcia min. 110°.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bidi w:val="0"/>
              <w:spacing w:lineRule="auto" w:line="276"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Open Sans Bold" w:cs="Open Sans Bold" w:ascii="Arial" w:hAnsi="Arial"/>
                <w:b/>
                <w:bCs/>
                <w:color w:val="1F1F1F"/>
                <w:sz w:val="22"/>
                <w:szCs w:val="22"/>
              </w:rPr>
              <w:t>System zamykania:</w:t>
            </w:r>
            <w:r>
              <w:rPr>
                <w:rFonts w:eastAsia="Open Sans" w:cs="Open Sans" w:ascii="Arial" w:hAnsi="Arial"/>
                <w:color w:val="1F1F1F"/>
                <w:sz w:val="22"/>
                <w:szCs w:val="22"/>
              </w:rPr>
              <w:t xml:space="preserve"> Zamek standardowy.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bidi w:val="0"/>
              <w:spacing w:lineRule="auto" w:line="276"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Open Sans Bold" w:cs="Open Sans Bold" w:ascii="Arial" w:hAnsi="Arial"/>
                <w:b/>
                <w:bCs/>
                <w:color w:val="1F1F1F"/>
                <w:sz w:val="22"/>
                <w:szCs w:val="22"/>
              </w:rPr>
              <w:t>Bezpieczeństwo i Normy:</w:t>
            </w:r>
            <w:r>
              <w:rPr>
                <w:rFonts w:eastAsia="Open Sans" w:cs="Open Sans" w:ascii="Arial" w:hAnsi="Arial"/>
                <w:color w:val="1F1F1F"/>
                <w:sz w:val="22"/>
                <w:szCs w:val="22"/>
              </w:rPr>
              <w:t xml:space="preserve"> zgodny z normą </w:t>
            </w:r>
            <w:r>
              <w:rPr>
                <w:rFonts w:eastAsia="Open Sans Bold" w:cs="Open Sans Bold" w:ascii="Arial" w:hAnsi="Arial"/>
                <w:b w:val="false"/>
                <w:bCs w:val="false"/>
                <w:color w:val="1F1F1F"/>
                <w:sz w:val="22"/>
                <w:szCs w:val="22"/>
              </w:rPr>
              <w:t>PN-EN 16121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bidi w:val="0"/>
              <w:spacing w:lineRule="auto" w:line="276"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Open Sans Bold" w:cs="Open Sans Bold" w:ascii="Arial" w:hAnsi="Arial"/>
                <w:b/>
                <w:bCs/>
                <w:color w:val="1F1F1F"/>
                <w:sz w:val="22"/>
                <w:szCs w:val="22"/>
              </w:rPr>
              <w:t>Kolorystyka:</w:t>
            </w:r>
            <w:r>
              <w:rPr>
                <w:rFonts w:eastAsia="Open Sans" w:cs="Open Sans" w:ascii="Arial" w:hAnsi="Arial"/>
                <w:color w:val="1F1F1F"/>
                <w:sz w:val="22"/>
                <w:szCs w:val="22"/>
              </w:rPr>
              <w:t xml:space="preserve"> Całość w kolorze białym.</w:t>
            </w:r>
          </w:p>
        </w:tc>
        <w:tc>
          <w:tcPr>
            <w:tcW w:w="926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</w:tcPr>
          <w:p>
            <w:pPr>
              <w:pStyle w:val="Normal"/>
              <w:widowControl w:val="false"/>
              <w:bidi w:val="0"/>
              <w:spacing w:lineRule="auto" w:line="336" w:before="120" w:after="120"/>
              <w:ind w:left="0" w:hanging="0"/>
              <w:jc w:val="left"/>
              <w:rPr>
                <w:rFonts w:ascii="Open Sans" w:hAnsi="Open Sans" w:eastAsia="Open Sans" w:cs="Open Sans"/>
                <w:color w:val="000000"/>
                <w:sz w:val="24"/>
                <w:szCs w:val="24"/>
              </w:rPr>
            </w:pPr>
            <w:r>
              <w:rPr>
                <w:rFonts w:eastAsia="Open Sans" w:cs="Open Sans" w:ascii="Open Sans" w:hAnsi="Open Sans"/>
                <w:color w:val="1F1F1F"/>
                <w:sz w:val="24"/>
                <w:szCs w:val="24"/>
              </w:rPr>
              <w:t xml:space="preserve">       </w:t>
            </w:r>
            <w:r>
              <w:rPr>
                <w:rFonts w:eastAsia="Open Sans" w:cs="Open Sans" w:ascii="Open Sans" w:hAnsi="Open Sans"/>
                <w:color w:val="1F1F1F"/>
                <w:sz w:val="24"/>
                <w:szCs w:val="24"/>
              </w:rPr>
              <w:t>szt.</w:t>
            </w:r>
          </w:p>
        </w:tc>
      </w:tr>
      <w:tr>
        <w:trPr/>
        <w:tc>
          <w:tcPr>
            <w:tcW w:w="9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</w:tcPr>
          <w:p>
            <w:pPr>
              <w:pStyle w:val="Normal"/>
              <w:widowControl w:val="false"/>
              <w:bidi w:val="0"/>
              <w:spacing w:lineRule="auto" w:line="336" w:before="120" w:after="120"/>
              <w:ind w:left="0" w:hanging="0"/>
              <w:jc w:val="left"/>
              <w:rPr>
                <w:rFonts w:ascii="Arial" w:hAnsi="Arial"/>
              </w:rPr>
            </w:pPr>
            <w:r>
              <w:rPr>
                <w:rFonts w:eastAsia="Open Sans Bold" w:cs="Open Sans Bold" w:ascii="Arial" w:hAnsi="Arial"/>
                <w:b/>
                <w:bCs/>
                <w:color w:val="1F1F1F"/>
                <w:sz w:val="24"/>
                <w:szCs w:val="24"/>
              </w:rPr>
              <w:t>4.</w:t>
            </w:r>
          </w:p>
        </w:tc>
        <w:tc>
          <w:tcPr>
            <w:tcW w:w="2091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</w:tcPr>
          <w:p>
            <w:pPr>
              <w:pStyle w:val="Normal"/>
              <w:widowControl w:val="false"/>
              <w:bidi w:val="0"/>
              <w:spacing w:lineRule="auto" w:line="336" w:before="120" w:after="120"/>
              <w:ind w:left="0" w:hanging="0"/>
              <w:jc w:val="left"/>
              <w:rPr>
                <w:rFonts w:ascii="Arial" w:hAnsi="Arial"/>
              </w:rPr>
            </w:pPr>
            <w:r>
              <w:rPr>
                <w:rFonts w:eastAsia="Open Sans Bold" w:cs="Open Sans Bold" w:ascii="Arial" w:hAnsi="Arial"/>
                <w:b/>
                <w:bCs/>
                <w:color w:val="1F1F1F"/>
                <w:sz w:val="24"/>
                <w:szCs w:val="24"/>
              </w:rPr>
              <w:t>Meble gabinetowe</w:t>
            </w:r>
          </w:p>
        </w:tc>
        <w:tc>
          <w:tcPr>
            <w:tcW w:w="6060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</w:tcPr>
          <w:p>
            <w:pPr>
              <w:pStyle w:val="Normal"/>
              <w:widowControl w:val="false"/>
              <w:bidi w:val="0"/>
              <w:spacing w:lineRule="auto" w:line="276" w:before="120" w:after="120"/>
              <w:ind w:left="0" w:hanging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Open Sans Bold" w:cs="Open Sans Bold" w:ascii="Arial" w:hAnsi="Arial"/>
                <w:b/>
                <w:bCs/>
                <w:color w:val="1F1F1F"/>
                <w:sz w:val="22"/>
                <w:szCs w:val="22"/>
              </w:rPr>
              <w:t>Biurko gabinetowe: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bidi w:val="0"/>
              <w:spacing w:lineRule="auto" w:line="276"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Open Sans Bold" w:cs="Open Sans Bold" w:ascii="Arial" w:hAnsi="Arial"/>
                <w:b/>
                <w:bCs/>
                <w:color w:val="1F1F1F"/>
                <w:sz w:val="22"/>
                <w:szCs w:val="22"/>
              </w:rPr>
              <w:t>Wymiary:</w:t>
            </w:r>
            <w:r>
              <w:rPr>
                <w:rFonts w:eastAsia="Open Sans" w:cs="Open Sans" w:ascii="Arial" w:hAnsi="Arial"/>
                <w:color w:val="1F1F1F"/>
                <w:sz w:val="22"/>
                <w:szCs w:val="22"/>
              </w:rPr>
              <w:t xml:space="preserve"> [np. 1800 x 900 x 750 mm]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bidi w:val="0"/>
              <w:spacing w:lineRule="auto" w:line="276"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Open Sans Bold" w:cs="Open Sans Bold" w:ascii="Arial" w:hAnsi="Arial"/>
                <w:b/>
                <w:bCs/>
                <w:color w:val="1F1F1F"/>
                <w:sz w:val="22"/>
                <w:szCs w:val="22"/>
              </w:rPr>
              <w:t>Blat:</w:t>
            </w:r>
            <w:r>
              <w:rPr>
                <w:rFonts w:eastAsia="Open Sans" w:cs="Open Sans" w:ascii="Arial" w:hAnsi="Arial"/>
                <w:color w:val="1F1F1F"/>
                <w:sz w:val="22"/>
                <w:szCs w:val="22"/>
              </w:rPr>
              <w:t xml:space="preserve"> Wykonany z wysokiej jakości płyty wiórowej melaminowanej. Powierzchnia o strukturze drewna (np. dąb klasyczny).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bidi w:val="0"/>
              <w:spacing w:lineRule="auto" w:line="276"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Open Sans Bold" w:cs="Open Sans Bold" w:ascii="Arial" w:hAnsi="Arial"/>
                <w:b/>
                <w:bCs/>
                <w:color w:val="1F1F1F"/>
                <w:sz w:val="22"/>
                <w:szCs w:val="22"/>
              </w:rPr>
              <w:t>Konstrukcja:</w:t>
            </w:r>
            <w:r>
              <w:rPr>
                <w:rFonts w:eastAsia="Open Sans" w:cs="Open Sans" w:ascii="Arial" w:hAnsi="Arial"/>
                <w:color w:val="1F1F1F"/>
                <w:sz w:val="22"/>
                <w:szCs w:val="22"/>
              </w:rPr>
              <w:t xml:space="preserve"> Stabilne podstawy płytowe (nogi pełne) połączone z pionową blendą (osłoną czołową).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bidi w:val="0"/>
              <w:spacing w:lineRule="auto" w:line="276"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Open Sans Bold" w:cs="Open Sans Bold" w:ascii="Arial" w:hAnsi="Arial"/>
                <w:b/>
                <w:bCs/>
                <w:color w:val="1F1F1F"/>
                <w:sz w:val="22"/>
                <w:szCs w:val="22"/>
              </w:rPr>
              <w:t>Zarządzanie mediami:</w:t>
            </w:r>
            <w:r>
              <w:rPr>
                <w:rFonts w:eastAsia="Open Sans" w:cs="Open Sans" w:ascii="Arial" w:hAnsi="Arial"/>
                <w:color w:val="1F1F1F"/>
                <w:sz w:val="22"/>
                <w:szCs w:val="22"/>
              </w:rPr>
              <w:t xml:space="preserve"> Biurko wyposażone w estetyczny, metalowy przelot kablowy lub mediaport wpuszczany w blat.</w:t>
            </w:r>
          </w:p>
          <w:p>
            <w:pPr>
              <w:pStyle w:val="Normal"/>
              <w:widowControl w:val="false"/>
              <w:bidi w:val="0"/>
              <w:spacing w:lineRule="auto" w:line="276" w:before="120" w:after="120"/>
              <w:ind w:left="0" w:hanging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Open Sans Bold" w:cs="Open Sans Bold" w:ascii="Arial" w:hAnsi="Arial"/>
                <w:b/>
                <w:bCs/>
                <w:color w:val="1F1F1F"/>
                <w:sz w:val="22"/>
                <w:szCs w:val="22"/>
              </w:rPr>
              <w:t>Komoda podbiurkowa (Pomocnik):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bidi w:val="0"/>
              <w:spacing w:lineRule="auto" w:line="276"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Open Sans Bold" w:cs="Open Sans Bold" w:ascii="Arial" w:hAnsi="Arial"/>
                <w:b/>
                <w:bCs/>
                <w:color w:val="1F1F1F"/>
                <w:sz w:val="22"/>
                <w:szCs w:val="22"/>
              </w:rPr>
              <w:t>Wymiary:</w:t>
            </w:r>
            <w:r>
              <w:rPr>
                <w:rFonts w:eastAsia="Open Sans" w:cs="Open Sans" w:ascii="Arial" w:hAnsi="Arial"/>
                <w:color w:val="1F1F1F"/>
                <w:sz w:val="22"/>
                <w:szCs w:val="22"/>
              </w:rPr>
              <w:t xml:space="preserve"> [np. 1200 x 450 x 650 mm]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bidi w:val="0"/>
              <w:spacing w:lineRule="auto" w:line="276"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Open Sans Bold" w:cs="Open Sans Bold" w:ascii="Arial" w:hAnsi="Arial"/>
                <w:b/>
                <w:bCs/>
                <w:color w:val="1F1F1F"/>
                <w:sz w:val="22"/>
                <w:szCs w:val="22"/>
              </w:rPr>
              <w:t>Funkcjonalność:</w:t>
            </w:r>
            <w:r>
              <w:rPr>
                <w:rFonts w:eastAsia="Open Sans" w:cs="Open Sans" w:ascii="Arial" w:hAnsi="Arial"/>
                <w:color w:val="1F1F1F"/>
                <w:sz w:val="22"/>
                <w:szCs w:val="22"/>
              </w:rPr>
              <w:t xml:space="preserve"> Szafka niska, ustawiana obok biurka lub jako przedłużenie blatu.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bidi w:val="0"/>
              <w:spacing w:lineRule="auto" w:line="276"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Open Sans Bold" w:cs="Open Sans Bold" w:ascii="Arial" w:hAnsi="Arial"/>
                <w:b/>
                <w:bCs/>
                <w:color w:val="1F1F1F"/>
                <w:sz w:val="22"/>
                <w:szCs w:val="22"/>
              </w:rPr>
              <w:t>System otwierania:</w:t>
            </w:r>
            <w:r>
              <w:rPr>
                <w:rFonts w:eastAsia="Open Sans" w:cs="Open Sans" w:ascii="Arial" w:hAnsi="Arial"/>
                <w:color w:val="1F1F1F"/>
                <w:sz w:val="22"/>
                <w:szCs w:val="22"/>
              </w:rPr>
              <w:t xml:space="preserve"> Fronty bezuchwytowe wyposażone w mechanizm </w:t>
            </w:r>
            <w:r>
              <w:rPr>
                <w:rFonts w:eastAsia="Open Sans Bold" w:cs="Open Sans Bold" w:ascii="Arial" w:hAnsi="Arial"/>
                <w:b/>
                <w:bCs/>
                <w:color w:val="1F1F1F"/>
                <w:sz w:val="22"/>
                <w:szCs w:val="22"/>
              </w:rPr>
              <w:t>push-to-open.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bidi w:val="0"/>
              <w:spacing w:lineRule="auto" w:line="276"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Open Sans Bold" w:cs="Open Sans Bold" w:ascii="Arial" w:hAnsi="Arial"/>
                <w:b/>
                <w:bCs/>
                <w:color w:val="1F1F1F"/>
                <w:sz w:val="22"/>
                <w:szCs w:val="22"/>
              </w:rPr>
              <w:t>Konstrukcja:</w:t>
            </w:r>
            <w:r>
              <w:rPr>
                <w:rFonts w:eastAsia="Open Sans" w:cs="Open Sans" w:ascii="Arial" w:hAnsi="Arial"/>
                <w:color w:val="1F1F1F"/>
                <w:sz w:val="22"/>
                <w:szCs w:val="22"/>
              </w:rPr>
              <w:t xml:space="preserve"> Wieńce i fronty o grubości min. 18 mm. Szuflady (jeśli występują) na prowadnicach o pełnym wysuwie z systemem cichego domyku.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bidi w:val="0"/>
              <w:spacing w:lineRule="auto" w:line="276"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Open Sans Bold" w:cs="Open Sans Bold" w:ascii="Arial" w:hAnsi="Arial"/>
                <w:b/>
                <w:bCs/>
                <w:color w:val="1F1F1F"/>
                <w:sz w:val="22"/>
                <w:szCs w:val="22"/>
              </w:rPr>
              <w:t>Zabezpieczenie:</w:t>
            </w:r>
            <w:r>
              <w:rPr>
                <w:rFonts w:eastAsia="Open Sans" w:cs="Open Sans" w:ascii="Arial" w:hAnsi="Arial"/>
                <w:color w:val="1F1F1F"/>
                <w:sz w:val="22"/>
                <w:szCs w:val="22"/>
              </w:rPr>
              <w:t xml:space="preserve"> Przynajmniej jedna sekcja (np. szuflada lub szafka) zamykana zamkiem z wymienną wkładką.</w:t>
            </w:r>
          </w:p>
          <w:p>
            <w:pPr>
              <w:pStyle w:val="Normal"/>
              <w:widowControl w:val="false"/>
              <w:bidi w:val="0"/>
              <w:spacing w:lineRule="auto" w:line="276" w:before="120" w:after="120"/>
              <w:ind w:left="0" w:hanging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Open Sans Bold" w:cs="Open Sans Bold" w:ascii="Arial" w:hAnsi="Arial"/>
                <w:b/>
                <w:bCs/>
                <w:color w:val="1F1F1F"/>
                <w:sz w:val="22"/>
                <w:szCs w:val="22"/>
              </w:rPr>
              <w:t>Stół konferencyjny: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bidi w:val="0"/>
              <w:spacing w:lineRule="auto" w:line="276"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Open Sans Bold" w:cs="Open Sans Bold" w:ascii="Arial" w:hAnsi="Arial"/>
                <w:b/>
                <w:bCs/>
                <w:color w:val="1F1F1F"/>
                <w:sz w:val="22"/>
                <w:szCs w:val="22"/>
              </w:rPr>
              <w:t>Wymiary:</w:t>
            </w:r>
            <w:r>
              <w:rPr>
                <w:rFonts w:eastAsia="Open Sans" w:cs="Open Sans" w:ascii="Arial" w:hAnsi="Arial"/>
                <w:color w:val="1F1F1F"/>
                <w:sz w:val="22"/>
                <w:szCs w:val="22"/>
              </w:rPr>
              <w:t xml:space="preserve"> [np. 2000 x 1000 x 750 mm]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bidi w:val="0"/>
              <w:spacing w:lineRule="auto" w:line="276"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Open Sans Bold" w:cs="Open Sans Bold" w:ascii="Arial" w:hAnsi="Arial"/>
                <w:b/>
                <w:bCs/>
                <w:color w:val="1F1F1F"/>
                <w:sz w:val="22"/>
                <w:szCs w:val="22"/>
              </w:rPr>
              <w:t>Blat:</w:t>
            </w:r>
            <w:r>
              <w:rPr>
                <w:rFonts w:eastAsia="Open Sans" w:cs="Open Sans" w:ascii="Arial" w:hAnsi="Arial"/>
                <w:color w:val="1F1F1F"/>
                <w:sz w:val="22"/>
                <w:szCs w:val="22"/>
              </w:rPr>
              <w:t xml:space="preserve"> Wykonany z płyty wiórowej melaminowanej, grubość min. 25.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bidi w:val="0"/>
              <w:spacing w:lineRule="auto" w:line="276"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Open Sans Bold" w:cs="Open Sans Bold" w:ascii="Arial" w:hAnsi="Arial"/>
                <w:b/>
                <w:bCs/>
                <w:color w:val="1F1F1F"/>
                <w:sz w:val="22"/>
                <w:szCs w:val="22"/>
              </w:rPr>
              <w:t>Konstrukcja:</w:t>
            </w:r>
            <w:r>
              <w:rPr>
                <w:rFonts w:eastAsia="Open Sans" w:cs="Open Sans" w:ascii="Arial" w:hAnsi="Arial"/>
                <w:color w:val="1F1F1F"/>
                <w:sz w:val="22"/>
                <w:szCs w:val="22"/>
              </w:rPr>
              <w:t xml:space="preserve"> Stabilny stelaż (płytowy lub metalowy malowany proszkowo).</w:t>
            </w:r>
          </w:p>
          <w:p>
            <w:pPr>
              <w:pStyle w:val="Normal"/>
              <w:widowControl w:val="false"/>
              <w:bidi w:val="0"/>
              <w:spacing w:lineRule="auto" w:line="276" w:before="120" w:after="120"/>
              <w:ind w:left="0" w:hanging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Open Sans Bold" w:cs="Open Sans Bold" w:ascii="Arial" w:hAnsi="Arial"/>
                <w:b/>
                <w:bCs/>
                <w:color w:val="1F1F1F"/>
                <w:sz w:val="22"/>
                <w:szCs w:val="22"/>
              </w:rPr>
              <w:t>Kolorystyka: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bidi w:val="0"/>
              <w:spacing w:lineRule="auto" w:line="276"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Open Sans" w:cs="Open Sans" w:ascii="Arial" w:hAnsi="Arial"/>
                <w:color w:val="1F1F1F"/>
                <w:sz w:val="22"/>
                <w:szCs w:val="22"/>
              </w:rPr>
              <w:t>Wszystkie elementy zestawu wykonane w jednolitym dekorze: np. Dąb Klasyczny.</w:t>
            </w:r>
          </w:p>
          <w:p>
            <w:pPr>
              <w:pStyle w:val="Normal"/>
              <w:widowControl w:val="false"/>
              <w:bidi w:val="0"/>
              <w:spacing w:lineRule="auto" w:line="276" w:before="120" w:after="120"/>
              <w:ind w:left="0" w:hanging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Open Sans Bold" w:cs="Open Sans Bold" w:ascii="Arial" w:hAnsi="Arial"/>
                <w:b/>
                <w:bCs/>
                <w:color w:val="1F1F1F"/>
                <w:sz w:val="22"/>
                <w:szCs w:val="22"/>
              </w:rPr>
              <w:t>Normy i wymagania: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bidi w:val="0"/>
              <w:spacing w:lineRule="auto" w:line="276"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Open Sans" w:cs="Open Sans" w:ascii="Arial" w:hAnsi="Arial"/>
                <w:color w:val="1F1F1F"/>
                <w:sz w:val="22"/>
                <w:szCs w:val="22"/>
              </w:rPr>
              <w:t xml:space="preserve">Meble muszą posiadać atesty higieniczności klasy E1 oraz certyfikat zgodności z normą </w:t>
            </w:r>
            <w:r>
              <w:rPr>
                <w:rFonts w:eastAsia="Open Sans Bold" w:cs="Open Sans Bold" w:ascii="Arial" w:hAnsi="Arial"/>
                <w:b/>
                <w:bCs/>
                <w:color w:val="1F1F1F"/>
                <w:sz w:val="22"/>
                <w:szCs w:val="22"/>
              </w:rPr>
              <w:t>PN-EN 527-2</w:t>
            </w:r>
            <w:r>
              <w:rPr>
                <w:rFonts w:eastAsia="Open Sans" w:cs="Open Sans" w:ascii="Arial" w:hAnsi="Arial"/>
                <w:color w:val="1F1F1F"/>
                <w:sz w:val="22"/>
                <w:szCs w:val="22"/>
              </w:rPr>
              <w:t xml:space="preserve"> (bezpieczeństwo i wytrzymałość).</w:t>
            </w:r>
          </w:p>
        </w:tc>
        <w:tc>
          <w:tcPr>
            <w:tcW w:w="926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</w:tcPr>
          <w:p>
            <w:pPr>
              <w:pStyle w:val="Normal"/>
              <w:widowControl w:val="false"/>
              <w:bidi w:val="0"/>
              <w:spacing w:lineRule="auto" w:line="336" w:before="120" w:after="120"/>
              <w:ind w:left="0" w:hanging="0"/>
              <w:jc w:val="left"/>
              <w:rPr>
                <w:rFonts w:ascii="Open Sans" w:hAnsi="Open Sans" w:eastAsia="Open Sans" w:cs="Open Sans"/>
                <w:color w:val="000000"/>
                <w:sz w:val="24"/>
                <w:szCs w:val="24"/>
              </w:rPr>
            </w:pPr>
            <w:r>
              <w:rPr>
                <w:rFonts w:eastAsia="Open Sans" w:cs="Open Sans" w:ascii="Open Sans" w:hAnsi="Open Sans"/>
                <w:color w:val="1F1F1F"/>
                <w:sz w:val="24"/>
                <w:szCs w:val="24"/>
              </w:rPr>
              <w:t xml:space="preserve">       </w:t>
            </w:r>
            <w:r>
              <w:rPr>
                <w:rFonts w:eastAsia="Open Sans" w:cs="Open Sans" w:ascii="Open Sans" w:hAnsi="Open Sans"/>
                <w:color w:val="1F1F1F"/>
                <w:sz w:val="24"/>
                <w:szCs w:val="24"/>
              </w:rPr>
              <w:t>kpl.</w:t>
            </w:r>
          </w:p>
        </w:tc>
      </w:tr>
    </w:tbl>
    <w:p>
      <w:pPr>
        <w:pStyle w:val="Normal"/>
        <w:bidi w:val="0"/>
        <w:spacing w:lineRule="auto" w:line="336" w:before="120" w:after="120"/>
        <w:ind w:left="0" w:hanging="0"/>
        <w:jc w:val="left"/>
        <w:rPr>
          <w:rFonts w:ascii="Arial" w:hAnsi="Arial"/>
        </w:rPr>
      </w:pPr>
      <w:r>
        <w:rPr>
          <w:rFonts w:eastAsia="Open Sans" w:cs="Open Sans" w:ascii="Arial" w:hAnsi="Arial"/>
          <w:color w:val="000000"/>
          <w:sz w:val="24"/>
          <w:szCs w:val="24"/>
        </w:rPr>
        <w:t xml:space="preserve">*Zamawiający dopuszcza oferowanie produktów równoważnych o parametrach nie gorszych niż wskazane w powyższej tabeli. </w:t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ee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Open Sans">
    <w:charset w:val="ee"/>
    <w:family w:val="roman"/>
    <w:pitch w:val="variable"/>
  </w:font>
  <w:font w:name="Open Sans Bold">
    <w:charset w:val="ee"/>
    <w:family w:val="roman"/>
    <w:pitch w:val="variable"/>
  </w:font>
  <w:font w:name="Courier New">
    <w:charset w:val="01"/>
    <w:family w:val="modern"/>
    <w:pitch w:val="fixed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Wingdings">
    <w:charset w:val="02"/>
    <w:family w:val="auto"/>
    <w:pitch w:val="variable"/>
    <w:embedRegular r:id="rId18" w:fontKey="{12014A78-CABC-4EF0-12AC-5CD89AEFDE12}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4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2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0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2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3200" w:hanging="360"/>
      </w:pPr>
      <w:rPr>
        <w:rFonts w:ascii="Courier New" w:hAnsi="Courier New" w:cs="Courier New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4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2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0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2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3200" w:hanging="360"/>
      </w:pPr>
      <w:rPr>
        <w:rFonts w:ascii="Courier New" w:hAnsi="Courier New" w:cs="Courier New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4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2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0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2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3200" w:hanging="360"/>
      </w:pPr>
      <w:rPr>
        <w:rFonts w:ascii="Courier New" w:hAnsi="Courier New" w:cs="Courier New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4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2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0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2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3200" w:hanging="360"/>
      </w:pPr>
      <w:rPr>
        <w:rFonts w:ascii="Courier New" w:hAnsi="Courier New" w:cs="Courier New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4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2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0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2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3200" w:hanging="360"/>
      </w:pPr>
      <w:rPr>
        <w:rFonts w:ascii="Courier New" w:hAnsi="Courier New" w:cs="Courier New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4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2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0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2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3200" w:hanging="360"/>
      </w:pPr>
      <w:rPr>
        <w:rFonts w:ascii="Courier New" w:hAnsi="Courier New" w:cs="Courier New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/>
        <w:kern w:val="2"/>
        <w:sz w:val="22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NSimSun" w:cs="Arial"/>
      <w:color w:val="auto"/>
      <w:kern w:val="2"/>
      <w:sz w:val="22"/>
      <w:szCs w:val="24"/>
      <w:lang w:val="pl-PL" w:eastAsia="zh-CN" w:bidi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LibreOffice/7.2.2.2$Windows_X86_64 LibreOffice_project/02b2acce88a210515b4a5bb2e46cbfb63fe97d56</Application>
  <AppVersion>15.0000</AppVersion>
  <Pages>3</Pages>
  <Words>627</Words>
  <Characters>3785</Characters>
  <CharactersWithSpaces>4361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2026-02-02T10:13:02Z</dcterms:created>
  <dc:creator>Apache POI</dc:creator>
  <dc:description/>
  <dc:language>pl-PL</dc:language>
  <cp:lastModifiedBy/>
  <dcterms:modified xsi:type="dcterms:W3CDTF">2026-02-02T11:20:40Z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